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Groepsdynamisch werken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before="100" w:line="331.2" w:lineRule="auto"/>
        <w:rPr>
          <w:color w:val="1d2129"/>
          <w:sz w:val="21"/>
          <w:szCs w:val="21"/>
        </w:rPr>
      </w:pPr>
      <w:r w:rsidDel="00000000" w:rsidR="00000000" w:rsidRPr="00000000">
        <w:rPr>
          <w:color w:val="1d2129"/>
          <w:sz w:val="21"/>
          <w:szCs w:val="21"/>
          <w:rtl w:val="0"/>
        </w:rPr>
        <w:t xml:space="preserve">Voordat je aan veerkracht en welbevinden gaat werken met leerlingen maar ZEKER ook met teams is het van essentieel belang dat de groepsdynamiek van de groep goed is. Erg blij dat we vanuit Leer- &amp; Veerkracht samenwerken met Ivo Dokman. In dit filmpje legt hij heel kort en duidelijk uit waar groepsdynamiek in het onderwijs over gaat.</w:t>
      </w:r>
    </w:p>
    <w:p w:rsidR="00000000" w:rsidDel="00000000" w:rsidP="00000000" w:rsidRDefault="00000000" w:rsidRPr="00000000" w14:paraId="00000004">
      <w:pPr>
        <w:spacing w:before="100" w:line="331.2" w:lineRule="auto"/>
        <w:rPr>
          <w:color w:val="1d2129"/>
          <w:sz w:val="21"/>
          <w:szCs w:val="21"/>
        </w:rPr>
      </w:pPr>
      <w:r w:rsidDel="00000000" w:rsidR="00000000" w:rsidRPr="00000000">
        <w:rPr>
          <w:rtl w:val="0"/>
        </w:rPr>
      </w:r>
    </w:p>
    <w:p w:rsidR="00000000" w:rsidDel="00000000" w:rsidP="00000000" w:rsidRDefault="00000000" w:rsidRPr="00000000" w14:paraId="00000005">
      <w:pPr>
        <w:rPr/>
      </w:pPr>
      <w:hyperlink r:id="rId6">
        <w:r w:rsidDel="00000000" w:rsidR="00000000" w:rsidRPr="00000000">
          <w:rPr>
            <w:color w:val="1155cc"/>
            <w:u w:val="single"/>
            <w:rtl w:val="0"/>
          </w:rPr>
          <w:t xml:space="preserve">https://www.facebook.com/leerenveerkracht/videos/1245364575563029/</w:t>
        </w:r>
      </w:hyperlink>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Meer informatie?</w:t>
      </w:r>
    </w:p>
    <w:p w:rsidR="00000000" w:rsidDel="00000000" w:rsidP="00000000" w:rsidRDefault="00000000" w:rsidRPr="00000000" w14:paraId="00000009">
      <w:pPr>
        <w:rPr/>
      </w:pPr>
      <w:r w:rsidDel="00000000" w:rsidR="00000000" w:rsidRPr="00000000">
        <w:rPr>
          <w:rtl w:val="0"/>
        </w:rPr>
        <w:t xml:space="preserve">Kijk hier:</w:t>
      </w:r>
    </w:p>
    <w:p w:rsidR="00000000" w:rsidDel="00000000" w:rsidP="00000000" w:rsidRDefault="00000000" w:rsidRPr="00000000" w14:paraId="0000000A">
      <w:pPr>
        <w:rPr/>
      </w:pPr>
      <w:hyperlink r:id="rId7">
        <w:r w:rsidDel="00000000" w:rsidR="00000000" w:rsidRPr="00000000">
          <w:rPr>
            <w:color w:val="1155cc"/>
            <w:u w:val="single"/>
            <w:rtl w:val="0"/>
          </w:rPr>
          <w:t xml:space="preserve">https://burowijzicht.nl/</w:t>
        </w:r>
      </w:hyperlink>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facebook.com/leerenveerkracht/videos/1245364575563029/" TargetMode="External"/><Relationship Id="rId7" Type="http://schemas.openxmlformats.org/officeDocument/2006/relationships/hyperlink" Target="https://burowijzicht.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